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4A8DBD35"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6A703D">
        <w:rPr>
          <w:b/>
          <w:noProof/>
          <w:sz w:val="24"/>
        </w:rPr>
        <w:t>3</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w:t>
      </w:r>
      <w:r w:rsidR="00FB1184" w:rsidRPr="00FB1184">
        <w:rPr>
          <w:b/>
          <w:i/>
          <w:noProof/>
          <w:sz w:val="28"/>
        </w:rPr>
        <w:t>10</w:t>
      </w:r>
      <w:bookmarkStart w:id="1" w:name="_GoBack"/>
      <w:bookmarkEnd w:id="1"/>
      <w:r w:rsidR="007727F2" w:rsidRPr="007727F2">
        <w:rPr>
          <w:b/>
          <w:i/>
          <w:noProof/>
          <w:sz w:val="28"/>
        </w:rPr>
        <w:t>1347</w:t>
      </w:r>
    </w:p>
    <w:p w14:paraId="6023D8C1" w14:textId="1693B455" w:rsidR="00B2296A" w:rsidRDefault="001A2189" w:rsidP="00B2296A">
      <w:pPr>
        <w:pStyle w:val="CRCoverPage"/>
        <w:outlineLvl w:val="0"/>
        <w:rPr>
          <w:b/>
          <w:noProof/>
          <w:sz w:val="24"/>
        </w:rPr>
      </w:pPr>
      <w:r>
        <w:rPr>
          <w:b/>
          <w:bCs/>
          <w:sz w:val="24"/>
        </w:rPr>
        <w:t>Electronic</w:t>
      </w:r>
      <w:r w:rsidR="00484D43">
        <w:rPr>
          <w:b/>
          <w:bCs/>
          <w:sz w:val="24"/>
        </w:rPr>
        <w:t xml:space="preserve">, </w:t>
      </w:r>
      <w:r w:rsidR="006A703D">
        <w:rPr>
          <w:b/>
          <w:noProof/>
          <w:sz w:val="24"/>
        </w:rPr>
        <w:t>January 25</w:t>
      </w:r>
      <w:r w:rsidR="006A703D" w:rsidRPr="00B04A41">
        <w:rPr>
          <w:b/>
          <w:noProof/>
          <w:sz w:val="24"/>
          <w:vertAlign w:val="superscript"/>
        </w:rPr>
        <w:t>th</w:t>
      </w:r>
      <w:r w:rsidR="006A703D">
        <w:rPr>
          <w:b/>
          <w:noProof/>
          <w:sz w:val="24"/>
        </w:rPr>
        <w:t>- Feburary 5</w:t>
      </w:r>
      <w:r w:rsidR="006A703D" w:rsidRPr="00074006">
        <w:rPr>
          <w:rFonts w:hint="eastAsia"/>
          <w:b/>
          <w:noProof/>
          <w:sz w:val="24"/>
          <w:vertAlign w:val="superscript"/>
          <w:lang w:eastAsia="ko-KR"/>
        </w:rPr>
        <w:t>t</w:t>
      </w:r>
      <w:r w:rsidR="006A703D" w:rsidRPr="00074006">
        <w:rPr>
          <w:b/>
          <w:noProof/>
          <w:sz w:val="24"/>
          <w:vertAlign w:val="superscript"/>
          <w:lang w:eastAsia="ko-KR"/>
        </w:rPr>
        <w:t>h</w:t>
      </w:r>
      <w:r w:rsidR="006A703D">
        <w:rPr>
          <w:b/>
          <w:noProof/>
          <w:sz w:val="24"/>
        </w:rPr>
        <w:t xml:space="preserve"> 2021</w:t>
      </w:r>
    </w:p>
    <w:p w14:paraId="5A3F581A" w14:textId="7D33C3F2"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CC18D3" w:rsidRPr="00CC18D3">
        <w:rPr>
          <w:b/>
          <w:noProof/>
          <w:sz w:val="24"/>
        </w:rPr>
        <w:t>5.4.1.4</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33EC22CD" w:rsidR="00B2296A" w:rsidRPr="00C93A3C" w:rsidRDefault="00B2296A" w:rsidP="00B2296A">
      <w:pPr>
        <w:pStyle w:val="CRCoverPage"/>
        <w:ind w:left="1988" w:hanging="1988"/>
        <w:rPr>
          <w:b/>
          <w:noProof/>
          <w:sz w:val="24"/>
        </w:rPr>
      </w:pPr>
      <w:r>
        <w:rPr>
          <w:b/>
          <w:noProof/>
          <w:sz w:val="24"/>
        </w:rPr>
        <w:t>Title:</w:t>
      </w:r>
      <w:r>
        <w:rPr>
          <w:b/>
          <w:noProof/>
          <w:sz w:val="24"/>
        </w:rPr>
        <w:tab/>
      </w:r>
      <w:r w:rsidR="00CC18D3">
        <w:rPr>
          <w:b/>
          <w:noProof/>
          <w:sz w:val="24"/>
        </w:rPr>
        <w:t xml:space="preserve">Sharing of </w:t>
      </w:r>
      <w:r w:rsidR="00CC18D3" w:rsidRPr="00CC18D3">
        <w:rPr>
          <w:b/>
          <w:noProof/>
          <w:sz w:val="24"/>
        </w:rPr>
        <w:t>RRC message size between MN and SN in case of DC</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56A774B7" w14:textId="400E1E20" w:rsidR="00CC18D3" w:rsidRPr="00476E5B" w:rsidRDefault="00CC18D3" w:rsidP="00CC18D3">
      <w:pPr>
        <w:overflowPunct w:val="0"/>
        <w:autoSpaceDE w:val="0"/>
        <w:autoSpaceDN w:val="0"/>
        <w:adjustRightInd w:val="0"/>
        <w:spacing w:after="120"/>
        <w:textAlignment w:val="baseline"/>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discusses the </w:t>
      </w:r>
      <w:r>
        <w:rPr>
          <w:rFonts w:ascii="Arial" w:eastAsia="Malgun Gothic" w:hAnsi="Arial" w:cs="Arial"/>
          <w:sz w:val="20"/>
          <w:szCs w:val="20"/>
          <w:lang w:val="en-GB" w:eastAsia="ja-JP"/>
        </w:rPr>
        <w:t xml:space="preserve">sharing of </w:t>
      </w:r>
      <w:r w:rsidRPr="00CC18D3">
        <w:rPr>
          <w:rFonts w:ascii="Arial" w:eastAsia="Malgun Gothic" w:hAnsi="Arial" w:cs="Arial"/>
          <w:sz w:val="20"/>
          <w:szCs w:val="20"/>
          <w:lang w:val="en-GB" w:eastAsia="ja-JP"/>
        </w:rPr>
        <w:t xml:space="preserve">the RRC message size between MN and SN </w:t>
      </w:r>
      <w:r>
        <w:rPr>
          <w:rFonts w:ascii="Arial" w:eastAsia="Malgun Gothic" w:hAnsi="Arial" w:cs="Arial"/>
          <w:sz w:val="20"/>
          <w:szCs w:val="20"/>
          <w:lang w:val="en-GB" w:eastAsia="ja-JP"/>
        </w:rPr>
        <w:t>in case of DC (applicable from R15).</w:t>
      </w:r>
      <w:r w:rsidRPr="00476E5B">
        <w:rPr>
          <w:rFonts w:ascii="Arial" w:eastAsia="Malgun Gothic" w:hAnsi="Arial" w:cs="Arial"/>
          <w:sz w:val="20"/>
          <w:szCs w:val="20"/>
          <w:lang w:val="en-GB" w:eastAsia="ja-JP"/>
        </w:rPr>
        <w:t xml:space="preserve"> </w:t>
      </w:r>
      <w:r>
        <w:rPr>
          <w:rFonts w:ascii="Arial" w:eastAsia="Malgun Gothic" w:hAnsi="Arial" w:cs="Arial"/>
          <w:sz w:val="20"/>
          <w:szCs w:val="20"/>
          <w:lang w:val="en-GB" w:eastAsia="ja-JP"/>
        </w:rPr>
        <w:t xml:space="preserve">We propose that </w:t>
      </w:r>
      <w:r w:rsidRPr="00CC18D3">
        <w:rPr>
          <w:rFonts w:ascii="Arial" w:eastAsia="Malgun Gothic" w:hAnsi="Arial" w:cs="Arial"/>
          <w:sz w:val="20"/>
          <w:szCs w:val="20"/>
          <w:lang w:val="en-GB" w:eastAsia="ja-JP"/>
        </w:rPr>
        <w:t>RAN2 discuss</w:t>
      </w:r>
      <w:r>
        <w:rPr>
          <w:rFonts w:ascii="Arial" w:eastAsia="Malgun Gothic" w:hAnsi="Arial" w:cs="Arial"/>
          <w:sz w:val="20"/>
          <w:szCs w:val="20"/>
          <w:lang w:val="en-GB" w:eastAsia="ja-JP"/>
        </w:rPr>
        <w:t>es</w:t>
      </w:r>
      <w:r w:rsidRPr="00CC18D3">
        <w:rPr>
          <w:rFonts w:ascii="Arial" w:eastAsia="Malgun Gothic" w:hAnsi="Arial" w:cs="Arial"/>
          <w:sz w:val="20"/>
          <w:szCs w:val="20"/>
          <w:lang w:val="en-GB" w:eastAsia="ja-JP"/>
        </w:rPr>
        <w:t xml:space="preserve"> whether any R15 changes are required to coordinate sharing of the RRC message size between MN and SN </w:t>
      </w:r>
      <w:r w:rsidR="007727F2">
        <w:rPr>
          <w:rFonts w:ascii="Arial" w:eastAsia="Malgun Gothic" w:hAnsi="Arial" w:cs="Arial"/>
          <w:sz w:val="20"/>
          <w:szCs w:val="20"/>
          <w:lang w:val="en-GB" w:eastAsia="ja-JP"/>
        </w:rPr>
        <w:t>or</w:t>
      </w:r>
      <w:r w:rsidRPr="00CC18D3">
        <w:rPr>
          <w:rFonts w:ascii="Arial" w:eastAsia="Malgun Gothic" w:hAnsi="Arial" w:cs="Arial"/>
          <w:sz w:val="20"/>
          <w:szCs w:val="20"/>
          <w:lang w:val="en-GB" w:eastAsia="ja-JP"/>
        </w:rPr>
        <w:t xml:space="preserve"> whether this can be addressed by RAN3 as part of the R16 discussions related to DL segmentation (as in the LS)</w:t>
      </w:r>
    </w:p>
    <w:p w14:paraId="58996D63" w14:textId="57A048A6" w:rsidR="006E1DEC" w:rsidRDefault="006E1DEC" w:rsidP="006E1DEC">
      <w:pPr>
        <w:pStyle w:val="Heading1"/>
        <w:rPr>
          <w:lang w:eastAsia="ko-KR"/>
        </w:rPr>
      </w:pPr>
      <w:r>
        <w:rPr>
          <w:lang w:eastAsia="ko-KR"/>
        </w:rPr>
        <w:t>Discussion</w:t>
      </w:r>
    </w:p>
    <w:p w14:paraId="022AA093" w14:textId="4DC6468F" w:rsidR="004D581D" w:rsidRDefault="004D581D" w:rsidP="004D581D">
      <w:pPr>
        <w:rPr>
          <w:rFonts w:ascii="Arial" w:hAnsi="Arial" w:cs="Arial"/>
          <w:sz w:val="20"/>
          <w:szCs w:val="20"/>
          <w:lang w:eastAsia="ko-KR"/>
        </w:rPr>
      </w:pPr>
      <w:r>
        <w:rPr>
          <w:rFonts w:ascii="Arial" w:hAnsi="Arial" w:cs="Arial"/>
          <w:sz w:val="20"/>
          <w:szCs w:val="20"/>
          <w:lang w:eastAsia="ko-KR"/>
        </w:rPr>
        <w:t xml:space="preserve">During the R2#112 meeting RAN2 discussed the need for inter-node coordination upon handover and in DC related to the support of segmentation. </w:t>
      </w:r>
      <w:r w:rsidR="007727F2">
        <w:rPr>
          <w:rFonts w:ascii="Arial" w:hAnsi="Arial" w:cs="Arial"/>
          <w:sz w:val="20"/>
          <w:szCs w:val="20"/>
          <w:lang w:eastAsia="ko-KR"/>
        </w:rPr>
        <w:t xml:space="preserve">In the end </w:t>
      </w:r>
      <w:r>
        <w:rPr>
          <w:rFonts w:ascii="Arial" w:hAnsi="Arial" w:cs="Arial"/>
          <w:sz w:val="20"/>
          <w:szCs w:val="20"/>
          <w:lang w:eastAsia="ko-KR"/>
        </w:rPr>
        <w:t xml:space="preserve">RAN2 </w:t>
      </w:r>
      <w:r w:rsidR="007727F2">
        <w:rPr>
          <w:rFonts w:ascii="Arial" w:hAnsi="Arial" w:cs="Arial"/>
          <w:sz w:val="20"/>
          <w:szCs w:val="20"/>
          <w:lang w:eastAsia="ko-KR"/>
        </w:rPr>
        <w:t>agreed</w:t>
      </w:r>
      <w:r>
        <w:rPr>
          <w:rFonts w:ascii="Arial" w:hAnsi="Arial" w:cs="Arial"/>
          <w:sz w:val="20"/>
          <w:szCs w:val="20"/>
          <w:lang w:eastAsia="ko-KR"/>
        </w:rPr>
        <w:t xml:space="preserve"> to send </w:t>
      </w:r>
      <w:proofErr w:type="gramStart"/>
      <w:r>
        <w:rPr>
          <w:rFonts w:ascii="Arial" w:hAnsi="Arial" w:cs="Arial"/>
          <w:sz w:val="20"/>
          <w:szCs w:val="20"/>
          <w:lang w:eastAsia="ko-KR"/>
        </w:rPr>
        <w:t>an LS</w:t>
      </w:r>
      <w:proofErr w:type="gramEnd"/>
      <w:r w:rsidR="007727F2">
        <w:rPr>
          <w:rFonts w:ascii="Arial" w:hAnsi="Arial" w:cs="Arial"/>
          <w:sz w:val="20"/>
          <w:szCs w:val="20"/>
          <w:lang w:eastAsia="ko-KR"/>
        </w:rPr>
        <w:t xml:space="preserve"> to RAN3</w:t>
      </w:r>
      <w:r w:rsidR="007727F2" w:rsidRPr="007727F2">
        <w:t xml:space="preserve"> </w:t>
      </w:r>
      <w:r w:rsidR="007727F2" w:rsidRPr="007727F2">
        <w:rPr>
          <w:rFonts w:ascii="Arial" w:hAnsi="Arial" w:cs="Arial"/>
          <w:sz w:val="20"/>
          <w:szCs w:val="20"/>
          <w:lang w:eastAsia="ko-KR"/>
        </w:rPr>
        <w:t>in R2-2011266</w:t>
      </w:r>
      <w:r>
        <w:rPr>
          <w:rFonts w:ascii="Arial" w:hAnsi="Arial" w:cs="Arial"/>
          <w:sz w:val="20"/>
          <w:szCs w:val="20"/>
          <w:lang w:eastAsia="ko-KR"/>
        </w:rPr>
        <w:t xml:space="preserve">, see </w:t>
      </w:r>
      <w:r w:rsidR="007727F2">
        <w:rPr>
          <w:rFonts w:ascii="Arial" w:hAnsi="Arial" w:cs="Arial"/>
          <w:sz w:val="20"/>
          <w:szCs w:val="20"/>
          <w:lang w:eastAsia="ko-KR"/>
        </w:rPr>
        <w:t>extracts below:</w:t>
      </w:r>
    </w:p>
    <w:p w14:paraId="5B996FAC" w14:textId="77777777" w:rsidR="004D581D" w:rsidRDefault="004D581D" w:rsidP="004D581D">
      <w:pPr>
        <w:rPr>
          <w:rFonts w:ascii="Arial" w:hAnsi="Arial" w:cs="Arial"/>
          <w:sz w:val="20"/>
          <w:szCs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4D581D" w:rsidRPr="004D581D" w14:paraId="7394E04D" w14:textId="77777777" w:rsidTr="00DE1192">
        <w:tc>
          <w:tcPr>
            <w:tcW w:w="9243" w:type="dxa"/>
            <w:shd w:val="clear" w:color="auto" w:fill="auto"/>
          </w:tcPr>
          <w:p w14:paraId="7E38A44A" w14:textId="77777777" w:rsidR="004D581D" w:rsidRPr="004D581D" w:rsidRDefault="004D581D" w:rsidP="004D581D">
            <w:pPr>
              <w:overflowPunct w:val="0"/>
              <w:autoSpaceDE w:val="0"/>
              <w:autoSpaceDN w:val="0"/>
              <w:adjustRightInd w:val="0"/>
              <w:spacing w:after="120"/>
              <w:jc w:val="left"/>
              <w:textAlignment w:val="baseline"/>
              <w:rPr>
                <w:rFonts w:ascii="Arial" w:eastAsia="Times New Roman" w:hAnsi="Arial" w:cs="Arial"/>
                <w:b/>
                <w:sz w:val="20"/>
                <w:szCs w:val="20"/>
                <w:lang w:val="en-GB"/>
              </w:rPr>
            </w:pPr>
            <w:r w:rsidRPr="004D581D">
              <w:rPr>
                <w:rFonts w:ascii="Arial" w:eastAsia="Times New Roman" w:hAnsi="Arial" w:cs="Arial"/>
                <w:b/>
                <w:sz w:val="20"/>
                <w:szCs w:val="20"/>
                <w:lang w:val="en-GB"/>
              </w:rPr>
              <w:t>1. Overall Description:</w:t>
            </w:r>
          </w:p>
          <w:p w14:paraId="5E03AC22" w14:textId="77777777" w:rsidR="004D581D" w:rsidRPr="004D581D" w:rsidRDefault="004D581D" w:rsidP="004D581D">
            <w:pPr>
              <w:widowControl w:val="0"/>
              <w:overflowPunct w:val="0"/>
              <w:autoSpaceDE w:val="0"/>
              <w:autoSpaceDN w:val="0"/>
              <w:adjustRightInd w:val="0"/>
              <w:spacing w:after="180"/>
              <w:jc w:val="left"/>
              <w:textAlignment w:val="baseline"/>
              <w:rPr>
                <w:rFonts w:ascii="Arial" w:eastAsia="Times New Roman" w:hAnsi="Arial" w:cs="Arial"/>
                <w:noProof/>
                <w:sz w:val="18"/>
                <w:szCs w:val="20"/>
              </w:rPr>
            </w:pPr>
            <w:r w:rsidRPr="004D581D">
              <w:rPr>
                <w:rFonts w:ascii="Arial" w:eastAsia="Times New Roman" w:hAnsi="Arial" w:cs="Arial"/>
                <w:noProof/>
                <w:sz w:val="18"/>
                <w:szCs w:val="20"/>
              </w:rPr>
              <w:t>RAN2 discussed DL RRC segmentation in case of Dual Connectivity and handover. In particular, whether the SN (in case of Dual Connectivity) and the target (in case of handover) would need to be aware of the MN (in case of Dual Connectivity) and source (in case of handover) supports DL RRC segmentation.</w:t>
            </w:r>
          </w:p>
          <w:p w14:paraId="774BC97C" w14:textId="77777777" w:rsidR="004D581D" w:rsidRPr="004D581D" w:rsidRDefault="004D581D" w:rsidP="004D581D">
            <w:pPr>
              <w:widowControl w:val="0"/>
              <w:overflowPunct w:val="0"/>
              <w:autoSpaceDE w:val="0"/>
              <w:autoSpaceDN w:val="0"/>
              <w:adjustRightInd w:val="0"/>
              <w:spacing w:after="180"/>
              <w:jc w:val="left"/>
              <w:textAlignment w:val="baseline"/>
              <w:rPr>
                <w:rFonts w:ascii="Arial" w:eastAsia="Times New Roman" w:hAnsi="Arial" w:cs="Arial"/>
                <w:noProof/>
                <w:sz w:val="18"/>
                <w:szCs w:val="20"/>
              </w:rPr>
            </w:pPr>
            <w:r w:rsidRPr="004D581D">
              <w:rPr>
                <w:rFonts w:ascii="Arial" w:eastAsia="Times New Roman" w:hAnsi="Arial" w:cs="Arial"/>
                <w:noProof/>
                <w:sz w:val="18"/>
                <w:szCs w:val="20"/>
              </w:rPr>
              <w:t>The motivation for this is that the SN/target can provide RRC messages (SN-configuration and handover command, respectively) to the MN/source which are beyond the PDCP limit only if the MN/source supports DL RRC segmentation.</w:t>
            </w:r>
          </w:p>
          <w:p w14:paraId="3900ED1A" w14:textId="77777777" w:rsidR="004D581D" w:rsidRPr="004D581D" w:rsidRDefault="004D581D" w:rsidP="004D581D">
            <w:pPr>
              <w:widowControl w:val="0"/>
              <w:overflowPunct w:val="0"/>
              <w:autoSpaceDE w:val="0"/>
              <w:autoSpaceDN w:val="0"/>
              <w:adjustRightInd w:val="0"/>
              <w:jc w:val="left"/>
              <w:textAlignment w:val="baseline"/>
              <w:rPr>
                <w:rFonts w:ascii="Arial" w:eastAsia="Times New Roman" w:hAnsi="Arial" w:cs="Arial"/>
                <w:b/>
                <w:noProof/>
                <w:sz w:val="18"/>
                <w:szCs w:val="20"/>
              </w:rPr>
            </w:pPr>
            <w:r w:rsidRPr="004D581D">
              <w:rPr>
                <w:rFonts w:ascii="Arial" w:eastAsia="Times New Roman" w:hAnsi="Arial" w:cs="Arial"/>
                <w:noProof/>
                <w:sz w:val="18"/>
                <w:szCs w:val="20"/>
              </w:rPr>
              <w:t>RAN2 discussed whether the MN/source can indicate this to the SN/target in the SCG-ConfigInfo/AS-context. But based on the discussion, it was identified that this is better to be discussed in, and potentially addressed by, RAN3.</w:t>
            </w:r>
          </w:p>
        </w:tc>
      </w:tr>
    </w:tbl>
    <w:p w14:paraId="18FEAFAC" w14:textId="77777777" w:rsidR="004D581D" w:rsidRDefault="004D581D" w:rsidP="004D581D">
      <w:pPr>
        <w:rPr>
          <w:rFonts w:ascii="Arial" w:hAnsi="Arial" w:cs="Arial"/>
          <w:sz w:val="20"/>
          <w:szCs w:val="20"/>
          <w:lang w:eastAsia="ko-KR"/>
        </w:rPr>
      </w:pPr>
    </w:p>
    <w:p w14:paraId="2F9E65F7" w14:textId="324826B3" w:rsidR="00486EEF" w:rsidRDefault="004D581D" w:rsidP="00486EEF">
      <w:pPr>
        <w:rPr>
          <w:rFonts w:ascii="Arial" w:hAnsi="Arial" w:cs="Arial"/>
          <w:sz w:val="20"/>
          <w:szCs w:val="20"/>
          <w:lang w:eastAsia="ko-KR"/>
        </w:rPr>
      </w:pPr>
      <w:r>
        <w:rPr>
          <w:rFonts w:ascii="Arial" w:hAnsi="Arial" w:cs="Arial"/>
          <w:sz w:val="20"/>
          <w:szCs w:val="20"/>
          <w:lang w:eastAsia="ko-KR"/>
        </w:rPr>
        <w:t xml:space="preserve">The discussion in RAN2 was limited to segmentation. We however think that in DC there is an issue, unrelated to support of DL segmentation. I.e. in case of DC, </w:t>
      </w:r>
      <w:r w:rsidR="00486EEF">
        <w:rPr>
          <w:rFonts w:ascii="Arial" w:hAnsi="Arial" w:cs="Arial"/>
          <w:sz w:val="20"/>
          <w:szCs w:val="20"/>
          <w:lang w:eastAsia="ko-KR"/>
        </w:rPr>
        <w:t>the m</w:t>
      </w:r>
      <w:r>
        <w:rPr>
          <w:rFonts w:ascii="Arial" w:hAnsi="Arial" w:cs="Arial"/>
          <w:sz w:val="20"/>
          <w:szCs w:val="20"/>
          <w:lang w:eastAsia="ko-KR"/>
        </w:rPr>
        <w:t>a</w:t>
      </w:r>
      <w:r w:rsidR="00486EEF">
        <w:rPr>
          <w:rFonts w:ascii="Arial" w:hAnsi="Arial" w:cs="Arial"/>
          <w:sz w:val="20"/>
          <w:szCs w:val="20"/>
          <w:lang w:eastAsia="ko-KR"/>
        </w:rPr>
        <w:t>ximum size has to be shared between MN and SN. I.e. MN may initiate a reconfiguration that, given UE capability limitations, can only be done if SN performs a re-configuration at the same time. In such case, there may be a need for MN to indicate what size is remaining for SN to use. Likewise, there may be cases in which SN initiates a re-negotiation i.e. requesting a larger share of the UE capabilities that may require MN to perform a reconfiguration at the same time. In both cases, it is desirable for MN and SN to perform the reconfiguration simultaneously i.e. as it is desirable to have joint/ success failure. Some further remarks:</w:t>
      </w:r>
    </w:p>
    <w:p w14:paraId="041199DB" w14:textId="79E3BEA3" w:rsidR="00486EEF" w:rsidRPr="009B3F95" w:rsidRDefault="00486EEF" w:rsidP="009B3F95">
      <w:pPr>
        <w:pStyle w:val="ListParagraph"/>
        <w:numPr>
          <w:ilvl w:val="0"/>
          <w:numId w:val="43"/>
        </w:numPr>
        <w:rPr>
          <w:rFonts w:ascii="Arial" w:hAnsi="Arial" w:cs="Arial"/>
          <w:lang w:eastAsia="ko-KR"/>
        </w:rPr>
      </w:pPr>
      <w:r w:rsidRPr="009B3F95">
        <w:rPr>
          <w:rFonts w:ascii="Arial" w:hAnsi="Arial" w:cs="Arial"/>
          <w:lang w:eastAsia="ko-KR"/>
        </w:rPr>
        <w:t>In case of MN initiated SN modification, MN can indicate whether in this particular case it requires a part of the maximum message size</w:t>
      </w:r>
      <w:r w:rsidR="009B3F95">
        <w:rPr>
          <w:rFonts w:ascii="Arial" w:hAnsi="Arial" w:cs="Arial"/>
          <w:lang w:eastAsia="ko-KR"/>
        </w:rPr>
        <w:t xml:space="preserve">. It is currently not possible to exchanging the size as part of the modification procedure, but is seems a relatively </w:t>
      </w:r>
      <w:proofErr w:type="spellStart"/>
      <w:r w:rsidR="009B3F95">
        <w:rPr>
          <w:rFonts w:ascii="Arial" w:hAnsi="Arial" w:cs="Arial"/>
          <w:lang w:eastAsia="ko-KR"/>
        </w:rPr>
        <w:t>eassy</w:t>
      </w:r>
      <w:proofErr w:type="spellEnd"/>
      <w:r w:rsidR="009B3F95">
        <w:rPr>
          <w:rFonts w:ascii="Arial" w:hAnsi="Arial" w:cs="Arial"/>
          <w:lang w:eastAsia="ko-KR"/>
        </w:rPr>
        <w:t xml:space="preserve"> change. An </w:t>
      </w:r>
      <w:proofErr w:type="spellStart"/>
      <w:r w:rsidR="009B3F95">
        <w:rPr>
          <w:rFonts w:ascii="Arial" w:hAnsi="Arial" w:cs="Arial"/>
          <w:lang w:eastAsia="ko-KR"/>
        </w:rPr>
        <w:t>alternatie</w:t>
      </w:r>
      <w:proofErr w:type="spellEnd"/>
      <w:r w:rsidR="009B3F95">
        <w:rPr>
          <w:rFonts w:ascii="Arial" w:hAnsi="Arial" w:cs="Arial"/>
          <w:lang w:eastAsia="ko-KR"/>
        </w:rPr>
        <w:t xml:space="preserve"> is to use an OAM setting, but we assume it means SN will have to apply the same value in every instance, although SN might reserve the value only in case the MN initiated reconfiguration involves more stringent configuration restrictions for SN (as this may indicate MN is taking a larger share of UE capabilities)</w:t>
      </w:r>
    </w:p>
    <w:p w14:paraId="4272ADA6" w14:textId="2D703BF1" w:rsidR="00486EEF" w:rsidRPr="009B3F95" w:rsidRDefault="00486EEF" w:rsidP="009B3F95">
      <w:pPr>
        <w:pStyle w:val="ListParagraph"/>
        <w:numPr>
          <w:ilvl w:val="0"/>
          <w:numId w:val="43"/>
        </w:numPr>
        <w:rPr>
          <w:rFonts w:ascii="Arial" w:hAnsi="Arial" w:cs="Arial"/>
          <w:lang w:eastAsia="ko-KR"/>
        </w:rPr>
      </w:pPr>
      <w:r w:rsidRPr="009B3F95">
        <w:rPr>
          <w:rFonts w:ascii="Arial" w:hAnsi="Arial" w:cs="Arial"/>
          <w:lang w:eastAsia="ko-KR"/>
        </w:rPr>
        <w:t xml:space="preserve">In case of SN initiated SN modification, MN cannot inform SN about the maximum size it may use in this particular case unless significant modifications to procedures are introduced. SN can however determine whether the reconfiguration it initiates concerns a capability re-negotiation and based on that </w:t>
      </w:r>
      <w:r w:rsidR="009B3F95" w:rsidRPr="009B3F95">
        <w:rPr>
          <w:rFonts w:ascii="Arial" w:hAnsi="Arial" w:cs="Arial"/>
          <w:lang w:eastAsia="ko-KR"/>
        </w:rPr>
        <w:t>reserve a certain general size for MN e.g. set by OAM.</w:t>
      </w:r>
    </w:p>
    <w:p w14:paraId="3A1821CB" w14:textId="77777777" w:rsidR="00CC18D3" w:rsidRDefault="00CC18D3" w:rsidP="009B3F95">
      <w:pPr>
        <w:rPr>
          <w:rFonts w:ascii="Arial" w:hAnsi="Arial" w:cs="Arial"/>
          <w:sz w:val="20"/>
          <w:szCs w:val="20"/>
          <w:lang w:eastAsia="ko-KR"/>
        </w:rPr>
      </w:pPr>
      <w:proofErr w:type="spellStart"/>
      <w:r>
        <w:rPr>
          <w:rFonts w:ascii="Arial" w:hAnsi="Arial" w:cs="Arial"/>
          <w:sz w:val="20"/>
          <w:szCs w:val="20"/>
          <w:lang w:eastAsia="ko-KR"/>
        </w:rPr>
        <w:t>Altoghether</w:t>
      </w:r>
      <w:proofErr w:type="spellEnd"/>
      <w:r>
        <w:rPr>
          <w:rFonts w:ascii="Arial" w:hAnsi="Arial" w:cs="Arial"/>
          <w:sz w:val="20"/>
          <w:szCs w:val="20"/>
          <w:lang w:eastAsia="ko-KR"/>
        </w:rPr>
        <w:t xml:space="preserve"> we suggest:</w:t>
      </w:r>
    </w:p>
    <w:p w14:paraId="14FF187D" w14:textId="77777777" w:rsidR="009B3F95" w:rsidRPr="009B3F95" w:rsidRDefault="009B3F95" w:rsidP="009B3F95">
      <w:pPr>
        <w:rPr>
          <w:rFonts w:ascii="Arial" w:hAnsi="Arial" w:cs="Arial"/>
          <w:sz w:val="20"/>
          <w:szCs w:val="20"/>
          <w:lang w:eastAsia="ko-KR"/>
        </w:rPr>
      </w:pPr>
    </w:p>
    <w:p w14:paraId="2523F754" w14:textId="33504455" w:rsidR="004F2458" w:rsidRDefault="009B3F95" w:rsidP="004F2458">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w:t>
      </w:r>
      <w:r w:rsidR="004F2458" w:rsidRPr="00476E5B">
        <w:rPr>
          <w:rFonts w:ascii="Arial" w:eastAsia="MS Mincho" w:hAnsi="Arial" w:cs="Arial"/>
          <w:b/>
          <w:sz w:val="20"/>
          <w:szCs w:val="20"/>
          <w:lang w:val="en-GB" w:eastAsia="ko-KR"/>
        </w:rPr>
        <w:tab/>
      </w:r>
      <w:r w:rsidRPr="009B3F95">
        <w:rPr>
          <w:rFonts w:ascii="Arial" w:eastAsia="MS Mincho" w:hAnsi="Arial" w:cs="Arial"/>
          <w:b/>
          <w:sz w:val="20"/>
          <w:szCs w:val="20"/>
          <w:lang w:val="en-GB" w:eastAsia="ko-KR"/>
        </w:rPr>
        <w:t xml:space="preserve">RAN2 </w:t>
      </w:r>
      <w:r>
        <w:rPr>
          <w:rFonts w:ascii="Arial" w:eastAsia="MS Mincho" w:hAnsi="Arial" w:cs="Arial"/>
          <w:b/>
          <w:sz w:val="20"/>
          <w:szCs w:val="20"/>
          <w:lang w:val="en-GB" w:eastAsia="ko-KR"/>
        </w:rPr>
        <w:t xml:space="preserve">is requested </w:t>
      </w:r>
      <w:r w:rsidRPr="009B3F95">
        <w:rPr>
          <w:rFonts w:ascii="Arial" w:eastAsia="MS Mincho" w:hAnsi="Arial" w:cs="Arial"/>
          <w:b/>
          <w:sz w:val="20"/>
          <w:szCs w:val="20"/>
          <w:lang w:val="en-GB" w:eastAsia="ko-KR"/>
        </w:rPr>
        <w:t>to discuss whether any R15 changes are required</w:t>
      </w:r>
      <w:r>
        <w:rPr>
          <w:rFonts w:ascii="Arial" w:eastAsia="MS Mincho" w:hAnsi="Arial" w:cs="Arial"/>
          <w:b/>
          <w:sz w:val="20"/>
          <w:szCs w:val="20"/>
          <w:lang w:val="en-GB" w:eastAsia="ko-KR"/>
        </w:rPr>
        <w:t xml:space="preserve"> to coordinate sharing </w:t>
      </w:r>
      <w:r w:rsidR="00CC18D3">
        <w:rPr>
          <w:rFonts w:ascii="Arial" w:eastAsia="MS Mincho" w:hAnsi="Arial" w:cs="Arial"/>
          <w:b/>
          <w:sz w:val="20"/>
          <w:szCs w:val="20"/>
          <w:lang w:val="en-GB" w:eastAsia="ko-KR"/>
        </w:rPr>
        <w:t xml:space="preserve">of </w:t>
      </w:r>
      <w:r>
        <w:rPr>
          <w:rFonts w:ascii="Arial" w:eastAsia="MS Mincho" w:hAnsi="Arial" w:cs="Arial"/>
          <w:b/>
          <w:sz w:val="20"/>
          <w:szCs w:val="20"/>
          <w:lang w:val="en-GB" w:eastAsia="ko-KR"/>
        </w:rPr>
        <w:t xml:space="preserve">the RRC message size </w:t>
      </w:r>
      <w:r w:rsidR="00CC18D3">
        <w:rPr>
          <w:rFonts w:ascii="Arial" w:eastAsia="MS Mincho" w:hAnsi="Arial" w:cs="Arial"/>
          <w:b/>
          <w:sz w:val="20"/>
          <w:szCs w:val="20"/>
          <w:lang w:val="en-GB" w:eastAsia="ko-KR"/>
        </w:rPr>
        <w:t xml:space="preserve">between MN and SN </w:t>
      </w:r>
      <w:r w:rsidR="007727F2">
        <w:rPr>
          <w:rFonts w:ascii="Arial" w:eastAsia="MS Mincho" w:hAnsi="Arial" w:cs="Arial"/>
          <w:b/>
          <w:sz w:val="20"/>
          <w:szCs w:val="20"/>
          <w:lang w:val="en-GB" w:eastAsia="ko-KR"/>
        </w:rPr>
        <w:t>or</w:t>
      </w:r>
      <w:r w:rsidRPr="009B3F95">
        <w:rPr>
          <w:rFonts w:ascii="Arial" w:eastAsia="MS Mincho" w:hAnsi="Arial" w:cs="Arial"/>
          <w:b/>
          <w:sz w:val="20"/>
          <w:szCs w:val="20"/>
          <w:lang w:val="en-GB" w:eastAsia="ko-KR"/>
        </w:rPr>
        <w:t xml:space="preserve"> whether this can be addressed by RAN3 as part of the R16 discussions related to DL segmentation (as in the LS)</w:t>
      </w:r>
    </w:p>
    <w:p w14:paraId="6DACDA43" w14:textId="77777777" w:rsidR="004F2458" w:rsidRDefault="004F2458" w:rsidP="00763ED3">
      <w:pPr>
        <w:rPr>
          <w:rFonts w:ascii="Arial" w:hAnsi="Arial" w:cs="Arial"/>
          <w:lang w:eastAsia="ko-KR"/>
        </w:rPr>
      </w:pPr>
    </w:p>
    <w:p w14:paraId="2307659E" w14:textId="77777777" w:rsidR="00F74A3A" w:rsidRPr="00476E5B" w:rsidRDefault="00F74A3A" w:rsidP="00F74A3A">
      <w:pPr>
        <w:rPr>
          <w:rFonts w:ascii="Arial" w:hAnsi="Arial" w:cs="Arial"/>
          <w:sz w:val="20"/>
          <w:szCs w:val="20"/>
          <w:lang w:val="en-GB" w:eastAsia="ko-KR"/>
        </w:rPr>
      </w:pPr>
    </w:p>
    <w:p w14:paraId="5082F240" w14:textId="77777777" w:rsidR="001C7DDB" w:rsidRDefault="001C7DDB" w:rsidP="001C7DDB">
      <w:pPr>
        <w:pStyle w:val="Heading1"/>
        <w:rPr>
          <w:lang w:eastAsia="ko-KR"/>
        </w:rPr>
      </w:pPr>
      <w:r w:rsidRPr="001C7DDB">
        <w:rPr>
          <w:lang w:eastAsia="ko-KR"/>
        </w:rPr>
        <w:lastRenderedPageBreak/>
        <w:t>Conclusion &amp; recommendation</w:t>
      </w:r>
    </w:p>
    <w:p w14:paraId="7C4C849A" w14:textId="7E3089E6" w:rsidR="0007312F" w:rsidRPr="00476E5B" w:rsidRDefault="0007312F"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w:t>
      </w:r>
      <w:r w:rsidR="00FF114E" w:rsidRPr="00476E5B">
        <w:rPr>
          <w:rFonts w:ascii="Arial" w:eastAsia="Malgun Gothic" w:hAnsi="Arial" w:cs="Arial"/>
          <w:sz w:val="20"/>
          <w:szCs w:val="20"/>
          <w:lang w:val="en-GB" w:eastAsia="ja-JP"/>
        </w:rPr>
        <w:t>discusses</w:t>
      </w:r>
      <w:r w:rsidRPr="00476E5B">
        <w:rPr>
          <w:rFonts w:ascii="Arial" w:eastAsia="Malgun Gothic" w:hAnsi="Arial" w:cs="Arial"/>
          <w:sz w:val="20"/>
          <w:szCs w:val="20"/>
          <w:lang w:val="en-GB" w:eastAsia="ja-JP"/>
        </w:rPr>
        <w:t xml:space="preserve"> </w:t>
      </w:r>
      <w:r w:rsidR="000869AC" w:rsidRPr="00476E5B">
        <w:rPr>
          <w:rFonts w:ascii="Arial" w:eastAsia="Malgun Gothic" w:hAnsi="Arial" w:cs="Arial"/>
          <w:sz w:val="20"/>
          <w:szCs w:val="20"/>
          <w:lang w:val="en-GB" w:eastAsia="ja-JP"/>
        </w:rPr>
        <w:t xml:space="preserve">the </w:t>
      </w:r>
      <w:r w:rsidR="00CC18D3">
        <w:rPr>
          <w:rFonts w:ascii="Arial" w:eastAsia="Malgun Gothic" w:hAnsi="Arial" w:cs="Arial"/>
          <w:sz w:val="20"/>
          <w:szCs w:val="20"/>
          <w:lang w:val="en-GB" w:eastAsia="ja-JP"/>
        </w:rPr>
        <w:t xml:space="preserve">sharing of </w:t>
      </w:r>
      <w:r w:rsidR="00CC18D3" w:rsidRPr="00CC18D3">
        <w:rPr>
          <w:rFonts w:ascii="Arial" w:eastAsia="Malgun Gothic" w:hAnsi="Arial" w:cs="Arial"/>
          <w:sz w:val="20"/>
          <w:szCs w:val="20"/>
          <w:lang w:val="en-GB" w:eastAsia="ja-JP"/>
        </w:rPr>
        <w:t xml:space="preserve">the RRC message size between MN and SN </w:t>
      </w:r>
      <w:r w:rsidR="00CC18D3">
        <w:rPr>
          <w:rFonts w:ascii="Arial" w:eastAsia="Malgun Gothic" w:hAnsi="Arial" w:cs="Arial"/>
          <w:sz w:val="20"/>
          <w:szCs w:val="20"/>
          <w:lang w:val="en-GB" w:eastAsia="ja-JP"/>
        </w:rPr>
        <w:t>in case of DC (applicable from R15).</w:t>
      </w:r>
      <w:r w:rsidR="000869AC" w:rsidRPr="00476E5B">
        <w:rPr>
          <w:rFonts w:ascii="Arial" w:eastAsia="Malgun Gothic" w:hAnsi="Arial" w:cs="Arial"/>
          <w:sz w:val="20"/>
          <w:szCs w:val="20"/>
          <w:lang w:val="en-GB" w:eastAsia="ja-JP"/>
        </w:rPr>
        <w:t xml:space="preserve"> </w:t>
      </w:r>
      <w:r w:rsidR="00E01DA5" w:rsidRPr="00476E5B">
        <w:rPr>
          <w:rFonts w:ascii="Arial" w:eastAsia="Malgun Gothic" w:hAnsi="Arial" w:cs="Arial"/>
          <w:sz w:val="20"/>
          <w:szCs w:val="20"/>
          <w:lang w:val="en-GB" w:eastAsia="ja-JP"/>
        </w:rPr>
        <w:t>The document includes the following proposals that RAN2 is requested to discuss and conclude</w:t>
      </w:r>
      <w:r w:rsidRPr="00476E5B">
        <w:rPr>
          <w:rFonts w:ascii="Arial" w:eastAsia="Malgun Gothic" w:hAnsi="Arial" w:cs="Arial"/>
          <w:sz w:val="20"/>
          <w:szCs w:val="20"/>
          <w:lang w:val="en-GB" w:eastAsia="ja-JP"/>
        </w:rPr>
        <w:t>:</w:t>
      </w:r>
    </w:p>
    <w:p w14:paraId="1B2DD4E7" w14:textId="26CAFDE4" w:rsidR="00CC18D3" w:rsidRDefault="00CC18D3" w:rsidP="00CC18D3">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w:t>
      </w:r>
      <w:r w:rsidRPr="00476E5B">
        <w:rPr>
          <w:rFonts w:ascii="Arial" w:eastAsia="MS Mincho" w:hAnsi="Arial" w:cs="Arial"/>
          <w:b/>
          <w:sz w:val="20"/>
          <w:szCs w:val="20"/>
          <w:lang w:val="en-GB" w:eastAsia="ko-KR"/>
        </w:rPr>
        <w:tab/>
      </w:r>
      <w:r w:rsidRPr="009B3F95">
        <w:rPr>
          <w:rFonts w:ascii="Arial" w:eastAsia="MS Mincho" w:hAnsi="Arial" w:cs="Arial"/>
          <w:b/>
          <w:sz w:val="20"/>
          <w:szCs w:val="20"/>
          <w:lang w:val="en-GB" w:eastAsia="ko-KR"/>
        </w:rPr>
        <w:t xml:space="preserve">RAN2 </w:t>
      </w:r>
      <w:r>
        <w:rPr>
          <w:rFonts w:ascii="Arial" w:eastAsia="MS Mincho" w:hAnsi="Arial" w:cs="Arial"/>
          <w:b/>
          <w:sz w:val="20"/>
          <w:szCs w:val="20"/>
          <w:lang w:val="en-GB" w:eastAsia="ko-KR"/>
        </w:rPr>
        <w:t xml:space="preserve">is requested </w:t>
      </w:r>
      <w:r w:rsidRPr="009B3F95">
        <w:rPr>
          <w:rFonts w:ascii="Arial" w:eastAsia="MS Mincho" w:hAnsi="Arial" w:cs="Arial"/>
          <w:b/>
          <w:sz w:val="20"/>
          <w:szCs w:val="20"/>
          <w:lang w:val="en-GB" w:eastAsia="ko-KR"/>
        </w:rPr>
        <w:t>to discuss whether any R15 changes are required</w:t>
      </w:r>
      <w:r>
        <w:rPr>
          <w:rFonts w:ascii="Arial" w:eastAsia="MS Mincho" w:hAnsi="Arial" w:cs="Arial"/>
          <w:b/>
          <w:sz w:val="20"/>
          <w:szCs w:val="20"/>
          <w:lang w:val="en-GB" w:eastAsia="ko-KR"/>
        </w:rPr>
        <w:t xml:space="preserve"> to coordinate sharing of the RRC message size between MN and SN </w:t>
      </w:r>
      <w:r w:rsidR="007727F2">
        <w:rPr>
          <w:rFonts w:ascii="Arial" w:eastAsia="MS Mincho" w:hAnsi="Arial" w:cs="Arial"/>
          <w:b/>
          <w:sz w:val="20"/>
          <w:szCs w:val="20"/>
          <w:lang w:val="en-GB" w:eastAsia="ko-KR"/>
        </w:rPr>
        <w:t>or</w:t>
      </w:r>
      <w:r w:rsidRPr="009B3F95">
        <w:rPr>
          <w:rFonts w:ascii="Arial" w:eastAsia="MS Mincho" w:hAnsi="Arial" w:cs="Arial"/>
          <w:b/>
          <w:sz w:val="20"/>
          <w:szCs w:val="20"/>
          <w:lang w:val="en-GB" w:eastAsia="ko-KR"/>
        </w:rPr>
        <w:t xml:space="preserve"> whether this can be addressed by RAN3 as part of the R16 discussions related to DL segmentation (as in the LS)</w:t>
      </w:r>
    </w:p>
    <w:p w14:paraId="6F1D71C9" w14:textId="77777777" w:rsidR="00EC5807" w:rsidRPr="00476E5B" w:rsidRDefault="00EC5807" w:rsidP="00EC5807">
      <w:pPr>
        <w:rPr>
          <w:rFonts w:ascii="Arial" w:hAnsi="Arial" w:cs="Arial"/>
          <w:sz w:val="20"/>
          <w:szCs w:val="20"/>
          <w:lang w:val="en-GB" w:eastAsia="ko-KR"/>
        </w:rPr>
      </w:pPr>
    </w:p>
    <w:p w14:paraId="2CA5D01F" w14:textId="77777777" w:rsidR="001C7DDB" w:rsidRDefault="001C7DDB" w:rsidP="003A06B3">
      <w:pPr>
        <w:pStyle w:val="Heading1"/>
        <w:rPr>
          <w:lang w:val="en-US" w:eastAsia="ko-KR"/>
        </w:rPr>
      </w:pPr>
      <w:r>
        <w:rPr>
          <w:lang w:val="en-US" w:eastAsia="ko-KR"/>
        </w:rPr>
        <w:t>References</w:t>
      </w:r>
    </w:p>
    <w:p w14:paraId="702DF5B3" w14:textId="573E987C"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EC5807">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5923A9B3" w14:textId="77777777" w:rsidR="00B906DF" w:rsidRDefault="00B906DF" w:rsidP="001C7DDB">
      <w:pPr>
        <w:spacing w:after="60"/>
        <w:rPr>
          <w:rFonts w:ascii="Arial" w:hAnsi="Arial" w:cs="Arial"/>
          <w:lang w:eastAsia="ko-KR"/>
        </w:rPr>
      </w:pPr>
    </w:p>
    <w:p w14:paraId="08985D3A" w14:textId="77777777" w:rsidR="0092402A" w:rsidRDefault="0092402A" w:rsidP="0092402A">
      <w:pPr>
        <w:rPr>
          <w:rFonts w:ascii="Arial" w:hAnsi="Arial" w:cs="Arial"/>
          <w:lang w:val="en-GB" w:eastAsia="ko-KR"/>
        </w:rPr>
      </w:pPr>
    </w:p>
    <w:p w14:paraId="3C5CD8CD" w14:textId="77777777" w:rsidR="0092402A" w:rsidRDefault="0092402A" w:rsidP="0092402A">
      <w:pPr>
        <w:rPr>
          <w:rFonts w:ascii="Arial" w:hAnsi="Arial" w:cs="Arial"/>
          <w:lang w:val="en-GB" w:eastAsia="ko-KR"/>
        </w:rPr>
      </w:pPr>
    </w:p>
    <w:sectPr w:rsidR="0092402A"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B906DF" w:rsidRDefault="00B906D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D89D4" w14:textId="77777777" w:rsidR="00E41A56" w:rsidRDefault="00E41A56">
      <w:r>
        <w:separator/>
      </w:r>
    </w:p>
  </w:endnote>
  <w:endnote w:type="continuationSeparator" w:id="0">
    <w:p w14:paraId="3F83BA4E" w14:textId="77777777" w:rsidR="00E41A56" w:rsidRDefault="00E4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94C5C" w14:textId="77777777" w:rsidR="00E41A56" w:rsidRDefault="00E41A56">
      <w:r>
        <w:separator/>
      </w:r>
    </w:p>
  </w:footnote>
  <w:footnote w:type="continuationSeparator" w:id="0">
    <w:p w14:paraId="386E1B60" w14:textId="77777777" w:rsidR="00E41A56" w:rsidRDefault="00E41A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D07946"/>
    <w:multiLevelType w:val="hybridMultilevel"/>
    <w:tmpl w:val="8B5EF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509A6"/>
    <w:multiLevelType w:val="hybridMultilevel"/>
    <w:tmpl w:val="CBF4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DBF0041"/>
    <w:multiLevelType w:val="hybridMultilevel"/>
    <w:tmpl w:val="E9A4B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F26A44"/>
    <w:multiLevelType w:val="hybridMultilevel"/>
    <w:tmpl w:val="01D6D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59514F"/>
    <w:multiLevelType w:val="hybridMultilevel"/>
    <w:tmpl w:val="0F00D2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6414D9"/>
    <w:multiLevelType w:val="hybridMultilevel"/>
    <w:tmpl w:val="E68E5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68568A1"/>
    <w:multiLevelType w:val="hybridMultilevel"/>
    <w:tmpl w:val="8ED648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377F22"/>
    <w:multiLevelType w:val="hybridMultilevel"/>
    <w:tmpl w:val="F78407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661692"/>
    <w:multiLevelType w:val="hybridMultilevel"/>
    <w:tmpl w:val="20F605C4"/>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F844E4"/>
    <w:multiLevelType w:val="hybridMultilevel"/>
    <w:tmpl w:val="35F0A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B86846"/>
    <w:multiLevelType w:val="hybridMultilevel"/>
    <w:tmpl w:val="8B5EF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C850DD"/>
    <w:multiLevelType w:val="hybridMultilevel"/>
    <w:tmpl w:val="DC40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C93815"/>
    <w:multiLevelType w:val="hybridMultilevel"/>
    <w:tmpl w:val="67581F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16D4E"/>
    <w:multiLevelType w:val="hybridMultilevel"/>
    <w:tmpl w:val="37DA051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nsid w:val="4588427A"/>
    <w:multiLevelType w:val="hybridMultilevel"/>
    <w:tmpl w:val="2A3220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nsid w:val="45B74E14"/>
    <w:multiLevelType w:val="hybridMultilevel"/>
    <w:tmpl w:val="0FEC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426B2B"/>
    <w:multiLevelType w:val="hybridMultilevel"/>
    <w:tmpl w:val="532C36E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747F56"/>
    <w:multiLevelType w:val="hybridMultilevel"/>
    <w:tmpl w:val="AB7C53C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9F7574A"/>
    <w:multiLevelType w:val="hybridMultilevel"/>
    <w:tmpl w:val="165A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F86296"/>
    <w:multiLevelType w:val="hybridMultilevel"/>
    <w:tmpl w:val="A154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3511BA1"/>
    <w:multiLevelType w:val="hybridMultilevel"/>
    <w:tmpl w:val="3FFE4058"/>
    <w:lvl w:ilvl="0" w:tplc="AA2AA66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BB0D2E"/>
    <w:multiLevelType w:val="hybridMultilevel"/>
    <w:tmpl w:val="A648A8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D37A25"/>
    <w:multiLevelType w:val="hybridMultilevel"/>
    <w:tmpl w:val="59C2DCE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8">
    <w:nsid w:val="603F0A01"/>
    <w:multiLevelType w:val="hybridMultilevel"/>
    <w:tmpl w:val="12800F2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1A540F4"/>
    <w:multiLevelType w:val="hybridMultilevel"/>
    <w:tmpl w:val="267A8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65F188E"/>
    <w:multiLevelType w:val="hybridMultilevel"/>
    <w:tmpl w:val="5F14E0F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026CB6"/>
    <w:multiLevelType w:val="hybridMultilevel"/>
    <w:tmpl w:val="9DB224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F570AA"/>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726A13"/>
    <w:multiLevelType w:val="hybridMultilevel"/>
    <w:tmpl w:val="52026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2F4FDE"/>
    <w:multiLevelType w:val="hybridMultilevel"/>
    <w:tmpl w:val="769E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843D59"/>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A523A0"/>
    <w:multiLevelType w:val="hybridMultilevel"/>
    <w:tmpl w:val="B50C1F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78D95D38"/>
    <w:multiLevelType w:val="hybridMultilevel"/>
    <w:tmpl w:val="E8EAE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24"/>
  </w:num>
  <w:num w:numId="3">
    <w:abstractNumId w:val="33"/>
  </w:num>
  <w:num w:numId="4">
    <w:abstractNumId w:val="8"/>
  </w:num>
  <w:num w:numId="5">
    <w:abstractNumId w:val="36"/>
  </w:num>
  <w:num w:numId="6">
    <w:abstractNumId w:val="12"/>
  </w:num>
  <w:num w:numId="7">
    <w:abstractNumId w:val="2"/>
  </w:num>
  <w:num w:numId="8">
    <w:abstractNumId w:val="14"/>
  </w:num>
  <w:num w:numId="9">
    <w:abstractNumId w:val="39"/>
  </w:num>
  <w:num w:numId="10">
    <w:abstractNumId w:val="3"/>
  </w:num>
  <w:num w:numId="11">
    <w:abstractNumId w:val="0"/>
  </w:num>
  <w:num w:numId="12">
    <w:abstractNumId w:val="32"/>
  </w:num>
  <w:num w:numId="13">
    <w:abstractNumId w:val="15"/>
  </w:num>
  <w:num w:numId="14">
    <w:abstractNumId w:val="4"/>
  </w:num>
  <w:num w:numId="15">
    <w:abstractNumId w:val="11"/>
  </w:num>
  <w:num w:numId="16">
    <w:abstractNumId w:val="23"/>
  </w:num>
  <w:num w:numId="17">
    <w:abstractNumId w:val="22"/>
  </w:num>
  <w:num w:numId="18">
    <w:abstractNumId w:val="25"/>
  </w:num>
  <w:num w:numId="19">
    <w:abstractNumId w:val="17"/>
  </w:num>
  <w:num w:numId="20">
    <w:abstractNumId w:val="9"/>
  </w:num>
  <w:num w:numId="21">
    <w:abstractNumId w:val="31"/>
  </w:num>
  <w:num w:numId="22">
    <w:abstractNumId w:val="20"/>
  </w:num>
  <w:num w:numId="23">
    <w:abstractNumId w:val="30"/>
  </w:num>
  <w:num w:numId="24">
    <w:abstractNumId w:val="10"/>
  </w:num>
  <w:num w:numId="25">
    <w:abstractNumId w:val="29"/>
  </w:num>
  <w:num w:numId="26">
    <w:abstractNumId w:val="7"/>
  </w:num>
  <w:num w:numId="27">
    <w:abstractNumId w:val="5"/>
  </w:num>
  <w:num w:numId="28">
    <w:abstractNumId w:val="18"/>
  </w:num>
  <w:num w:numId="29">
    <w:abstractNumId w:val="34"/>
  </w:num>
  <w:num w:numId="30">
    <w:abstractNumId w:val="26"/>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8"/>
  </w:num>
  <w:num w:numId="34">
    <w:abstractNumId w:val="38"/>
  </w:num>
  <w:num w:numId="35">
    <w:abstractNumId w:val="1"/>
  </w:num>
  <w:num w:numId="36">
    <w:abstractNumId w:val="35"/>
  </w:num>
  <w:num w:numId="37">
    <w:abstractNumId w:val="28"/>
  </w:num>
  <w:num w:numId="38">
    <w:abstractNumId w:val="21"/>
  </w:num>
  <w:num w:numId="39">
    <w:abstractNumId w:val="6"/>
  </w:num>
  <w:num w:numId="40">
    <w:abstractNumId w:val="13"/>
  </w:num>
  <w:num w:numId="41">
    <w:abstractNumId w:val="16"/>
  </w:num>
  <w:num w:numId="42">
    <w:abstractNumId w:val="27"/>
  </w:num>
  <w:num w:numId="4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2A9"/>
    <w:rsid w:val="00032CE8"/>
    <w:rsid w:val="00035820"/>
    <w:rsid w:val="0004168A"/>
    <w:rsid w:val="00045CBA"/>
    <w:rsid w:val="00046C0B"/>
    <w:rsid w:val="00046C48"/>
    <w:rsid w:val="00054EB9"/>
    <w:rsid w:val="00056C38"/>
    <w:rsid w:val="00057B9F"/>
    <w:rsid w:val="000603B6"/>
    <w:rsid w:val="000666D4"/>
    <w:rsid w:val="0007312F"/>
    <w:rsid w:val="00081AF0"/>
    <w:rsid w:val="00082557"/>
    <w:rsid w:val="000869AC"/>
    <w:rsid w:val="00092E5E"/>
    <w:rsid w:val="000A6394"/>
    <w:rsid w:val="000B081D"/>
    <w:rsid w:val="000B288C"/>
    <w:rsid w:val="000B4D0E"/>
    <w:rsid w:val="000B623F"/>
    <w:rsid w:val="000C038A"/>
    <w:rsid w:val="000C04BD"/>
    <w:rsid w:val="000C1516"/>
    <w:rsid w:val="000C2E61"/>
    <w:rsid w:val="000C310C"/>
    <w:rsid w:val="000C353A"/>
    <w:rsid w:val="000C6598"/>
    <w:rsid w:val="000C6B22"/>
    <w:rsid w:val="000D2FE4"/>
    <w:rsid w:val="000D5E4E"/>
    <w:rsid w:val="000D7935"/>
    <w:rsid w:val="000F016B"/>
    <w:rsid w:val="000F24A5"/>
    <w:rsid w:val="000F4D5B"/>
    <w:rsid w:val="000F5615"/>
    <w:rsid w:val="000F5F71"/>
    <w:rsid w:val="001029C6"/>
    <w:rsid w:val="00104EC5"/>
    <w:rsid w:val="00107586"/>
    <w:rsid w:val="00110768"/>
    <w:rsid w:val="00113274"/>
    <w:rsid w:val="00116882"/>
    <w:rsid w:val="00116DED"/>
    <w:rsid w:val="00117375"/>
    <w:rsid w:val="001234B9"/>
    <w:rsid w:val="00133C0C"/>
    <w:rsid w:val="00137A8C"/>
    <w:rsid w:val="00140DE6"/>
    <w:rsid w:val="001432CF"/>
    <w:rsid w:val="00143AC6"/>
    <w:rsid w:val="00144098"/>
    <w:rsid w:val="0014498D"/>
    <w:rsid w:val="00145D43"/>
    <w:rsid w:val="001467CE"/>
    <w:rsid w:val="00147A5E"/>
    <w:rsid w:val="00157F22"/>
    <w:rsid w:val="001613FE"/>
    <w:rsid w:val="00164D00"/>
    <w:rsid w:val="00171DC4"/>
    <w:rsid w:val="001811DB"/>
    <w:rsid w:val="0018469D"/>
    <w:rsid w:val="00190AE8"/>
    <w:rsid w:val="00192C46"/>
    <w:rsid w:val="001A0DB9"/>
    <w:rsid w:val="001A2189"/>
    <w:rsid w:val="001A3094"/>
    <w:rsid w:val="001A5C15"/>
    <w:rsid w:val="001A7B60"/>
    <w:rsid w:val="001B4E2A"/>
    <w:rsid w:val="001B62F8"/>
    <w:rsid w:val="001B7A65"/>
    <w:rsid w:val="001C1C8E"/>
    <w:rsid w:val="001C4ED0"/>
    <w:rsid w:val="001C7DDB"/>
    <w:rsid w:val="001D1929"/>
    <w:rsid w:val="001E41F3"/>
    <w:rsid w:val="001E5DDB"/>
    <w:rsid w:val="001F12ED"/>
    <w:rsid w:val="001F6478"/>
    <w:rsid w:val="00200089"/>
    <w:rsid w:val="002014FE"/>
    <w:rsid w:val="00213688"/>
    <w:rsid w:val="00213CAE"/>
    <w:rsid w:val="002174AE"/>
    <w:rsid w:val="00221A62"/>
    <w:rsid w:val="0022596D"/>
    <w:rsid w:val="00235D2E"/>
    <w:rsid w:val="00236924"/>
    <w:rsid w:val="00240ED9"/>
    <w:rsid w:val="00245A28"/>
    <w:rsid w:val="00246AC8"/>
    <w:rsid w:val="00246BCC"/>
    <w:rsid w:val="00250650"/>
    <w:rsid w:val="0026004D"/>
    <w:rsid w:val="002613A3"/>
    <w:rsid w:val="00264CD5"/>
    <w:rsid w:val="002709B3"/>
    <w:rsid w:val="00275D12"/>
    <w:rsid w:val="00282E37"/>
    <w:rsid w:val="002860C4"/>
    <w:rsid w:val="00290A40"/>
    <w:rsid w:val="002912F8"/>
    <w:rsid w:val="00291CFB"/>
    <w:rsid w:val="002A01CC"/>
    <w:rsid w:val="002A4706"/>
    <w:rsid w:val="002A554D"/>
    <w:rsid w:val="002B1CDC"/>
    <w:rsid w:val="002B27BE"/>
    <w:rsid w:val="002B3870"/>
    <w:rsid w:val="002B5741"/>
    <w:rsid w:val="002B7EBE"/>
    <w:rsid w:val="002C67D3"/>
    <w:rsid w:val="002D0C19"/>
    <w:rsid w:val="002D67CB"/>
    <w:rsid w:val="002E27BF"/>
    <w:rsid w:val="002F231C"/>
    <w:rsid w:val="002F65A2"/>
    <w:rsid w:val="00301365"/>
    <w:rsid w:val="00305409"/>
    <w:rsid w:val="00311DF0"/>
    <w:rsid w:val="00311F7E"/>
    <w:rsid w:val="0032012E"/>
    <w:rsid w:val="0032518D"/>
    <w:rsid w:val="00334977"/>
    <w:rsid w:val="00335F8F"/>
    <w:rsid w:val="0034051E"/>
    <w:rsid w:val="003414C3"/>
    <w:rsid w:val="00342B95"/>
    <w:rsid w:val="00345CBF"/>
    <w:rsid w:val="003479E4"/>
    <w:rsid w:val="00347CBB"/>
    <w:rsid w:val="003603B7"/>
    <w:rsid w:val="00360FF2"/>
    <w:rsid w:val="003615A5"/>
    <w:rsid w:val="00362C60"/>
    <w:rsid w:val="00362C7A"/>
    <w:rsid w:val="00362C80"/>
    <w:rsid w:val="00371501"/>
    <w:rsid w:val="00371F6C"/>
    <w:rsid w:val="0037519C"/>
    <w:rsid w:val="00380545"/>
    <w:rsid w:val="00380FB3"/>
    <w:rsid w:val="00381796"/>
    <w:rsid w:val="00381D69"/>
    <w:rsid w:val="003842CD"/>
    <w:rsid w:val="00384AAF"/>
    <w:rsid w:val="003850EC"/>
    <w:rsid w:val="00396AB3"/>
    <w:rsid w:val="00397313"/>
    <w:rsid w:val="003A06B3"/>
    <w:rsid w:val="003A2A12"/>
    <w:rsid w:val="003A2D8B"/>
    <w:rsid w:val="003A4C0F"/>
    <w:rsid w:val="003B55B8"/>
    <w:rsid w:val="003B5CA3"/>
    <w:rsid w:val="003C04A3"/>
    <w:rsid w:val="003C4A34"/>
    <w:rsid w:val="003D7991"/>
    <w:rsid w:val="003E1A36"/>
    <w:rsid w:val="003E4FB0"/>
    <w:rsid w:val="003E7378"/>
    <w:rsid w:val="003F249E"/>
    <w:rsid w:val="003F54AE"/>
    <w:rsid w:val="00400C47"/>
    <w:rsid w:val="004052E4"/>
    <w:rsid w:val="00405D79"/>
    <w:rsid w:val="00405F0B"/>
    <w:rsid w:val="00410920"/>
    <w:rsid w:val="00411BB5"/>
    <w:rsid w:val="00414D69"/>
    <w:rsid w:val="004242F1"/>
    <w:rsid w:val="00424AA2"/>
    <w:rsid w:val="00431EF0"/>
    <w:rsid w:val="004332F2"/>
    <w:rsid w:val="00435F6D"/>
    <w:rsid w:val="00444DDE"/>
    <w:rsid w:val="00451A13"/>
    <w:rsid w:val="004656E5"/>
    <w:rsid w:val="0046689C"/>
    <w:rsid w:val="00470EB9"/>
    <w:rsid w:val="004733B8"/>
    <w:rsid w:val="0047351A"/>
    <w:rsid w:val="00473C6B"/>
    <w:rsid w:val="00476E5B"/>
    <w:rsid w:val="00484D43"/>
    <w:rsid w:val="00484EFC"/>
    <w:rsid w:val="00486EEF"/>
    <w:rsid w:val="004A06BE"/>
    <w:rsid w:val="004B75B7"/>
    <w:rsid w:val="004C35EB"/>
    <w:rsid w:val="004D581D"/>
    <w:rsid w:val="004D5C76"/>
    <w:rsid w:val="004E4415"/>
    <w:rsid w:val="004E4A94"/>
    <w:rsid w:val="004F1408"/>
    <w:rsid w:val="004F2458"/>
    <w:rsid w:val="004F4B01"/>
    <w:rsid w:val="004F756E"/>
    <w:rsid w:val="00501CE0"/>
    <w:rsid w:val="00504312"/>
    <w:rsid w:val="00505D38"/>
    <w:rsid w:val="00505DFB"/>
    <w:rsid w:val="00506779"/>
    <w:rsid w:val="0051580D"/>
    <w:rsid w:val="00523827"/>
    <w:rsid w:val="005241CD"/>
    <w:rsid w:val="00525DD1"/>
    <w:rsid w:val="00527152"/>
    <w:rsid w:val="00530C19"/>
    <w:rsid w:val="00531F83"/>
    <w:rsid w:val="00533CA9"/>
    <w:rsid w:val="00542193"/>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B0FC2"/>
    <w:rsid w:val="005B1400"/>
    <w:rsid w:val="005B2700"/>
    <w:rsid w:val="005B298F"/>
    <w:rsid w:val="005C7F1A"/>
    <w:rsid w:val="005D1659"/>
    <w:rsid w:val="005D40D1"/>
    <w:rsid w:val="005D67DF"/>
    <w:rsid w:val="005E2C44"/>
    <w:rsid w:val="005E4D02"/>
    <w:rsid w:val="005E54F6"/>
    <w:rsid w:val="005F2CED"/>
    <w:rsid w:val="005F5398"/>
    <w:rsid w:val="00602998"/>
    <w:rsid w:val="00604A4A"/>
    <w:rsid w:val="0060533F"/>
    <w:rsid w:val="00607006"/>
    <w:rsid w:val="0060717B"/>
    <w:rsid w:val="00607748"/>
    <w:rsid w:val="00612736"/>
    <w:rsid w:val="00613657"/>
    <w:rsid w:val="00615820"/>
    <w:rsid w:val="00621188"/>
    <w:rsid w:val="006257ED"/>
    <w:rsid w:val="00625EB2"/>
    <w:rsid w:val="00627914"/>
    <w:rsid w:val="006330E4"/>
    <w:rsid w:val="00633579"/>
    <w:rsid w:val="00634382"/>
    <w:rsid w:val="0063707C"/>
    <w:rsid w:val="00645DFC"/>
    <w:rsid w:val="00646EC5"/>
    <w:rsid w:val="006543F7"/>
    <w:rsid w:val="0065486E"/>
    <w:rsid w:val="00655CD5"/>
    <w:rsid w:val="00657BC1"/>
    <w:rsid w:val="00661471"/>
    <w:rsid w:val="0066250C"/>
    <w:rsid w:val="00670FD8"/>
    <w:rsid w:val="006711D4"/>
    <w:rsid w:val="0067732A"/>
    <w:rsid w:val="00681D9C"/>
    <w:rsid w:val="00682E83"/>
    <w:rsid w:val="0069291C"/>
    <w:rsid w:val="00694833"/>
    <w:rsid w:val="006950D5"/>
    <w:rsid w:val="00695808"/>
    <w:rsid w:val="00697872"/>
    <w:rsid w:val="006A1662"/>
    <w:rsid w:val="006A1F10"/>
    <w:rsid w:val="006A703D"/>
    <w:rsid w:val="006B46FB"/>
    <w:rsid w:val="006C51B3"/>
    <w:rsid w:val="006D0C1A"/>
    <w:rsid w:val="006D4937"/>
    <w:rsid w:val="006E1DEC"/>
    <w:rsid w:val="006E21FB"/>
    <w:rsid w:val="006E3CD2"/>
    <w:rsid w:val="006E7000"/>
    <w:rsid w:val="006E7169"/>
    <w:rsid w:val="006E73E9"/>
    <w:rsid w:val="006F2105"/>
    <w:rsid w:val="006F2124"/>
    <w:rsid w:val="00700ECD"/>
    <w:rsid w:val="0070440C"/>
    <w:rsid w:val="00704EB9"/>
    <w:rsid w:val="007106A6"/>
    <w:rsid w:val="00710B09"/>
    <w:rsid w:val="00712669"/>
    <w:rsid w:val="00726D87"/>
    <w:rsid w:val="0073351D"/>
    <w:rsid w:val="00740F4E"/>
    <w:rsid w:val="0074143F"/>
    <w:rsid w:val="00744F98"/>
    <w:rsid w:val="0074631C"/>
    <w:rsid w:val="007469FA"/>
    <w:rsid w:val="00747269"/>
    <w:rsid w:val="007504E8"/>
    <w:rsid w:val="00751660"/>
    <w:rsid w:val="007517B6"/>
    <w:rsid w:val="00757453"/>
    <w:rsid w:val="00761A49"/>
    <w:rsid w:val="007626D4"/>
    <w:rsid w:val="00763ED3"/>
    <w:rsid w:val="007727F2"/>
    <w:rsid w:val="00773B45"/>
    <w:rsid w:val="0077533D"/>
    <w:rsid w:val="00775FEC"/>
    <w:rsid w:val="00776598"/>
    <w:rsid w:val="00780EBE"/>
    <w:rsid w:val="0078475C"/>
    <w:rsid w:val="0079088C"/>
    <w:rsid w:val="00791568"/>
    <w:rsid w:val="00792342"/>
    <w:rsid w:val="007957B4"/>
    <w:rsid w:val="00795C47"/>
    <w:rsid w:val="007A2FC4"/>
    <w:rsid w:val="007A5F59"/>
    <w:rsid w:val="007A64A7"/>
    <w:rsid w:val="007A64ED"/>
    <w:rsid w:val="007B02C5"/>
    <w:rsid w:val="007B49E6"/>
    <w:rsid w:val="007B4F49"/>
    <w:rsid w:val="007B512A"/>
    <w:rsid w:val="007B5F8E"/>
    <w:rsid w:val="007C2097"/>
    <w:rsid w:val="007C37F6"/>
    <w:rsid w:val="007C4CA5"/>
    <w:rsid w:val="007C5657"/>
    <w:rsid w:val="007D1652"/>
    <w:rsid w:val="007D4E58"/>
    <w:rsid w:val="007D6507"/>
    <w:rsid w:val="007D6A07"/>
    <w:rsid w:val="007D6E9E"/>
    <w:rsid w:val="007E3121"/>
    <w:rsid w:val="007E56F4"/>
    <w:rsid w:val="007F5622"/>
    <w:rsid w:val="00806909"/>
    <w:rsid w:val="00812E3D"/>
    <w:rsid w:val="008179B1"/>
    <w:rsid w:val="0082570C"/>
    <w:rsid w:val="008279FA"/>
    <w:rsid w:val="008347CC"/>
    <w:rsid w:val="008412B5"/>
    <w:rsid w:val="00845B6C"/>
    <w:rsid w:val="0084619E"/>
    <w:rsid w:val="00852834"/>
    <w:rsid w:val="008626E7"/>
    <w:rsid w:val="0086301C"/>
    <w:rsid w:val="00870EE7"/>
    <w:rsid w:val="008743E7"/>
    <w:rsid w:val="0088495F"/>
    <w:rsid w:val="00886711"/>
    <w:rsid w:val="00887718"/>
    <w:rsid w:val="00890FCC"/>
    <w:rsid w:val="00893805"/>
    <w:rsid w:val="00894CB6"/>
    <w:rsid w:val="00896156"/>
    <w:rsid w:val="008A02B7"/>
    <w:rsid w:val="008B006D"/>
    <w:rsid w:val="008B00DB"/>
    <w:rsid w:val="008B0343"/>
    <w:rsid w:val="008B3830"/>
    <w:rsid w:val="008B4B3D"/>
    <w:rsid w:val="008B4F31"/>
    <w:rsid w:val="008B5684"/>
    <w:rsid w:val="008B67BB"/>
    <w:rsid w:val="008C5C89"/>
    <w:rsid w:val="008D1D98"/>
    <w:rsid w:val="008D6DF9"/>
    <w:rsid w:val="008E60AC"/>
    <w:rsid w:val="008F296E"/>
    <w:rsid w:val="008F686C"/>
    <w:rsid w:val="008F7636"/>
    <w:rsid w:val="008F7DB0"/>
    <w:rsid w:val="009139D3"/>
    <w:rsid w:val="009209A0"/>
    <w:rsid w:val="00923028"/>
    <w:rsid w:val="0092402A"/>
    <w:rsid w:val="0092478F"/>
    <w:rsid w:val="009265A6"/>
    <w:rsid w:val="009276E1"/>
    <w:rsid w:val="00931381"/>
    <w:rsid w:val="00931FE2"/>
    <w:rsid w:val="00936373"/>
    <w:rsid w:val="00946183"/>
    <w:rsid w:val="00951063"/>
    <w:rsid w:val="00951D56"/>
    <w:rsid w:val="00954D3C"/>
    <w:rsid w:val="00955379"/>
    <w:rsid w:val="00965406"/>
    <w:rsid w:val="00965E92"/>
    <w:rsid w:val="00972797"/>
    <w:rsid w:val="00975681"/>
    <w:rsid w:val="00977103"/>
    <w:rsid w:val="009777D9"/>
    <w:rsid w:val="00982C31"/>
    <w:rsid w:val="00991178"/>
    <w:rsid w:val="00991B88"/>
    <w:rsid w:val="00997E76"/>
    <w:rsid w:val="009A03E4"/>
    <w:rsid w:val="009A04CA"/>
    <w:rsid w:val="009A579D"/>
    <w:rsid w:val="009A6F1F"/>
    <w:rsid w:val="009B3F95"/>
    <w:rsid w:val="009B6614"/>
    <w:rsid w:val="009C2AEA"/>
    <w:rsid w:val="009C4C3A"/>
    <w:rsid w:val="009D3E33"/>
    <w:rsid w:val="009D604A"/>
    <w:rsid w:val="009D7472"/>
    <w:rsid w:val="009E3297"/>
    <w:rsid w:val="009E448A"/>
    <w:rsid w:val="009F734F"/>
    <w:rsid w:val="00A0235F"/>
    <w:rsid w:val="00A03919"/>
    <w:rsid w:val="00A06E08"/>
    <w:rsid w:val="00A10144"/>
    <w:rsid w:val="00A12B3C"/>
    <w:rsid w:val="00A17325"/>
    <w:rsid w:val="00A231ED"/>
    <w:rsid w:val="00A246B6"/>
    <w:rsid w:val="00A352EE"/>
    <w:rsid w:val="00A35D35"/>
    <w:rsid w:val="00A45CB0"/>
    <w:rsid w:val="00A473F4"/>
    <w:rsid w:val="00A47E70"/>
    <w:rsid w:val="00A51CD4"/>
    <w:rsid w:val="00A577F4"/>
    <w:rsid w:val="00A63A06"/>
    <w:rsid w:val="00A74DAF"/>
    <w:rsid w:val="00A7671C"/>
    <w:rsid w:val="00A768D9"/>
    <w:rsid w:val="00A8021F"/>
    <w:rsid w:val="00A811A0"/>
    <w:rsid w:val="00A96427"/>
    <w:rsid w:val="00AB612C"/>
    <w:rsid w:val="00AC1017"/>
    <w:rsid w:val="00AC2828"/>
    <w:rsid w:val="00AD1CD8"/>
    <w:rsid w:val="00AD2037"/>
    <w:rsid w:val="00AD2206"/>
    <w:rsid w:val="00AD4CC5"/>
    <w:rsid w:val="00AE137A"/>
    <w:rsid w:val="00AE3A68"/>
    <w:rsid w:val="00AF0FC7"/>
    <w:rsid w:val="00B05BB1"/>
    <w:rsid w:val="00B071C9"/>
    <w:rsid w:val="00B074E8"/>
    <w:rsid w:val="00B15EC4"/>
    <w:rsid w:val="00B2296A"/>
    <w:rsid w:val="00B258BB"/>
    <w:rsid w:val="00B26A49"/>
    <w:rsid w:val="00B34F84"/>
    <w:rsid w:val="00B42C7F"/>
    <w:rsid w:val="00B45330"/>
    <w:rsid w:val="00B546FC"/>
    <w:rsid w:val="00B5645A"/>
    <w:rsid w:val="00B5656F"/>
    <w:rsid w:val="00B57079"/>
    <w:rsid w:val="00B65D91"/>
    <w:rsid w:val="00B67438"/>
    <w:rsid w:val="00B67B97"/>
    <w:rsid w:val="00B70D11"/>
    <w:rsid w:val="00B71874"/>
    <w:rsid w:val="00B776BE"/>
    <w:rsid w:val="00B8747A"/>
    <w:rsid w:val="00B906DF"/>
    <w:rsid w:val="00B93C17"/>
    <w:rsid w:val="00B945E6"/>
    <w:rsid w:val="00B964DB"/>
    <w:rsid w:val="00B968C8"/>
    <w:rsid w:val="00BA3EC5"/>
    <w:rsid w:val="00BA4998"/>
    <w:rsid w:val="00BA5B72"/>
    <w:rsid w:val="00BA6D37"/>
    <w:rsid w:val="00BB405E"/>
    <w:rsid w:val="00BB48E1"/>
    <w:rsid w:val="00BB5DFC"/>
    <w:rsid w:val="00BC06CD"/>
    <w:rsid w:val="00BC7F21"/>
    <w:rsid w:val="00BD17E6"/>
    <w:rsid w:val="00BD279D"/>
    <w:rsid w:val="00BD41A6"/>
    <w:rsid w:val="00BD594A"/>
    <w:rsid w:val="00BD6BB8"/>
    <w:rsid w:val="00BD75A5"/>
    <w:rsid w:val="00BD7F83"/>
    <w:rsid w:val="00BE0EEB"/>
    <w:rsid w:val="00BE260F"/>
    <w:rsid w:val="00BF5A4F"/>
    <w:rsid w:val="00C071BD"/>
    <w:rsid w:val="00C07C3B"/>
    <w:rsid w:val="00C16F0D"/>
    <w:rsid w:val="00C21793"/>
    <w:rsid w:val="00C32551"/>
    <w:rsid w:val="00C325DF"/>
    <w:rsid w:val="00C3524E"/>
    <w:rsid w:val="00C5039E"/>
    <w:rsid w:val="00C5243F"/>
    <w:rsid w:val="00C5264F"/>
    <w:rsid w:val="00C65166"/>
    <w:rsid w:val="00C768F3"/>
    <w:rsid w:val="00C81207"/>
    <w:rsid w:val="00C82418"/>
    <w:rsid w:val="00C90781"/>
    <w:rsid w:val="00C95985"/>
    <w:rsid w:val="00C9761B"/>
    <w:rsid w:val="00CA30EB"/>
    <w:rsid w:val="00CC04B8"/>
    <w:rsid w:val="00CC102D"/>
    <w:rsid w:val="00CC183B"/>
    <w:rsid w:val="00CC18D3"/>
    <w:rsid w:val="00CC1F26"/>
    <w:rsid w:val="00CC2A34"/>
    <w:rsid w:val="00CC36B6"/>
    <w:rsid w:val="00CC5026"/>
    <w:rsid w:val="00CD1739"/>
    <w:rsid w:val="00CD7534"/>
    <w:rsid w:val="00CF5E69"/>
    <w:rsid w:val="00D019E0"/>
    <w:rsid w:val="00D03F9A"/>
    <w:rsid w:val="00D11CA9"/>
    <w:rsid w:val="00D12567"/>
    <w:rsid w:val="00D17CC7"/>
    <w:rsid w:val="00D20B06"/>
    <w:rsid w:val="00D2300C"/>
    <w:rsid w:val="00D32AD9"/>
    <w:rsid w:val="00D3406B"/>
    <w:rsid w:val="00D359EF"/>
    <w:rsid w:val="00D35CD7"/>
    <w:rsid w:val="00D51A27"/>
    <w:rsid w:val="00D61983"/>
    <w:rsid w:val="00D64364"/>
    <w:rsid w:val="00D660FA"/>
    <w:rsid w:val="00D75DB8"/>
    <w:rsid w:val="00D76899"/>
    <w:rsid w:val="00D81E78"/>
    <w:rsid w:val="00D846DF"/>
    <w:rsid w:val="00D91256"/>
    <w:rsid w:val="00D92320"/>
    <w:rsid w:val="00D924E4"/>
    <w:rsid w:val="00D959F2"/>
    <w:rsid w:val="00DA0F85"/>
    <w:rsid w:val="00DA0FD5"/>
    <w:rsid w:val="00DB0A28"/>
    <w:rsid w:val="00DB420B"/>
    <w:rsid w:val="00DB4E2B"/>
    <w:rsid w:val="00DB54F2"/>
    <w:rsid w:val="00DB7792"/>
    <w:rsid w:val="00DC20AA"/>
    <w:rsid w:val="00DC33A6"/>
    <w:rsid w:val="00DC5034"/>
    <w:rsid w:val="00DD232F"/>
    <w:rsid w:val="00DD54FE"/>
    <w:rsid w:val="00DE34CF"/>
    <w:rsid w:val="00DE573E"/>
    <w:rsid w:val="00DF2291"/>
    <w:rsid w:val="00E0132F"/>
    <w:rsid w:val="00E01DA5"/>
    <w:rsid w:val="00E11218"/>
    <w:rsid w:val="00E14240"/>
    <w:rsid w:val="00E210AE"/>
    <w:rsid w:val="00E2784C"/>
    <w:rsid w:val="00E335DE"/>
    <w:rsid w:val="00E343BB"/>
    <w:rsid w:val="00E41A56"/>
    <w:rsid w:val="00E4231E"/>
    <w:rsid w:val="00E42DB6"/>
    <w:rsid w:val="00E46E9E"/>
    <w:rsid w:val="00E5156C"/>
    <w:rsid w:val="00E70483"/>
    <w:rsid w:val="00E72B05"/>
    <w:rsid w:val="00E8083F"/>
    <w:rsid w:val="00E91601"/>
    <w:rsid w:val="00E93534"/>
    <w:rsid w:val="00E93894"/>
    <w:rsid w:val="00EA3896"/>
    <w:rsid w:val="00EA4C3E"/>
    <w:rsid w:val="00EA6773"/>
    <w:rsid w:val="00EA74EC"/>
    <w:rsid w:val="00EB152E"/>
    <w:rsid w:val="00EB15AC"/>
    <w:rsid w:val="00EB1959"/>
    <w:rsid w:val="00EC0B5C"/>
    <w:rsid w:val="00EC2DFE"/>
    <w:rsid w:val="00EC5807"/>
    <w:rsid w:val="00EC6234"/>
    <w:rsid w:val="00ED79CB"/>
    <w:rsid w:val="00EE6BC6"/>
    <w:rsid w:val="00EE7D7C"/>
    <w:rsid w:val="00EF28AC"/>
    <w:rsid w:val="00F01216"/>
    <w:rsid w:val="00F230B2"/>
    <w:rsid w:val="00F23A5F"/>
    <w:rsid w:val="00F25D98"/>
    <w:rsid w:val="00F300FB"/>
    <w:rsid w:val="00F32865"/>
    <w:rsid w:val="00F37C98"/>
    <w:rsid w:val="00F41BF8"/>
    <w:rsid w:val="00F47651"/>
    <w:rsid w:val="00F53760"/>
    <w:rsid w:val="00F557DE"/>
    <w:rsid w:val="00F6543D"/>
    <w:rsid w:val="00F66A78"/>
    <w:rsid w:val="00F66F13"/>
    <w:rsid w:val="00F74A3A"/>
    <w:rsid w:val="00F81ABC"/>
    <w:rsid w:val="00F81B77"/>
    <w:rsid w:val="00F8470B"/>
    <w:rsid w:val="00F84DF4"/>
    <w:rsid w:val="00FA1874"/>
    <w:rsid w:val="00FA3D13"/>
    <w:rsid w:val="00FA7EDB"/>
    <w:rsid w:val="00FB1184"/>
    <w:rsid w:val="00FB6386"/>
    <w:rsid w:val="00FC098E"/>
    <w:rsid w:val="00FC3FF2"/>
    <w:rsid w:val="00FC459C"/>
    <w:rsid w:val="00FC5432"/>
    <w:rsid w:val="00FC793C"/>
    <w:rsid w:val="00FD631D"/>
    <w:rsid w:val="00FE02D5"/>
    <w:rsid w:val="00FE247C"/>
    <w:rsid w:val="00FE3146"/>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294672242">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B2C3-B89D-4E99-A540-7A453399DA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2020-06-22T16:26:00Z</cp:lastPrinted>
  <dcterms:created xsi:type="dcterms:W3CDTF">2021-01-14T17:58:00Z</dcterms:created>
  <dcterms:modified xsi:type="dcterms:W3CDTF">2021-01-14T17:58:00Z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E6D716CA2F46F58179637BF23FA5DFAB86FA4863D8A0FFE9C98A341C4480BC0F</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